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15" w:rsidRDefault="00D5690E" w:rsidP="00B979E6">
      <w:pPr>
        <w:rPr>
          <w:rFonts w:ascii="Sassoon Primary" w:hAnsi="Sassoon Primary"/>
          <w:b/>
          <w:sz w:val="20"/>
          <w:szCs w:val="20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-393375</wp:posOffset>
            </wp:positionV>
            <wp:extent cx="1031225" cy="1031225"/>
            <wp:effectExtent l="0" t="0" r="0" b="0"/>
            <wp:wrapNone/>
            <wp:docPr id="2" name="irc_mi" descr="Image result for langstone junior portsmout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angstone junior portsmout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25" cy="103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85E" w:rsidRPr="00554D15">
        <w:rPr>
          <w:rFonts w:ascii="Sassoon Primary" w:hAnsi="Sassoon Primary"/>
          <w:b/>
          <w:sz w:val="20"/>
          <w:szCs w:val="20"/>
        </w:rPr>
        <w:t xml:space="preserve"> </w:t>
      </w:r>
    </w:p>
    <w:p w:rsidR="00E27A73" w:rsidRDefault="00265982" w:rsidP="00B979E6">
      <w:pPr>
        <w:jc w:val="center"/>
        <w:rPr>
          <w:rFonts w:ascii="Sassoon Primary" w:hAnsi="Sassoon Primary"/>
          <w:b/>
          <w:sz w:val="20"/>
          <w:szCs w:val="20"/>
          <w:u w:val="single"/>
        </w:rPr>
      </w:pPr>
      <w:r w:rsidRPr="004A6A3E">
        <w:rPr>
          <w:rFonts w:ascii="Sassoon Primary" w:hAnsi="Sassoon Primary"/>
          <w:b/>
          <w:sz w:val="20"/>
          <w:szCs w:val="20"/>
          <w:u w:val="single"/>
        </w:rPr>
        <w:t>Y</w:t>
      </w:r>
      <w:r w:rsidR="005E1F1B">
        <w:rPr>
          <w:rFonts w:ascii="Sassoon Primary" w:hAnsi="Sassoon Primary"/>
          <w:b/>
          <w:sz w:val="20"/>
          <w:szCs w:val="20"/>
          <w:u w:val="single"/>
        </w:rPr>
        <w:t>ear 5</w:t>
      </w:r>
    </w:p>
    <w:p w:rsidR="0053553B" w:rsidRDefault="0053553B" w:rsidP="00B979E6">
      <w:pPr>
        <w:rPr>
          <w:rFonts w:ascii="Sassoon Primary" w:hAnsi="Sassoon Primary"/>
          <w:b/>
          <w:sz w:val="20"/>
          <w:szCs w:val="20"/>
          <w:u w:val="single"/>
        </w:rPr>
      </w:pPr>
    </w:p>
    <w:p w:rsidR="00265982" w:rsidRPr="00554D15" w:rsidRDefault="0053553B" w:rsidP="00B979E6">
      <w:pPr>
        <w:rPr>
          <w:rFonts w:ascii="Sassoon Primary" w:hAnsi="Sassoon Primary"/>
          <w:sz w:val="20"/>
          <w:szCs w:val="20"/>
        </w:rPr>
      </w:pPr>
      <w:r>
        <w:rPr>
          <w:rFonts w:ascii="Sassoon Primary" w:hAnsi="Sassoon Primary"/>
          <w:sz w:val="20"/>
          <w:szCs w:val="20"/>
        </w:rPr>
        <w:t>Spelling</w:t>
      </w:r>
      <w:r w:rsidR="005E1F1B">
        <w:rPr>
          <w:rFonts w:ascii="Sassoon Primary" w:hAnsi="Sassoon Primary"/>
          <w:sz w:val="20"/>
          <w:szCs w:val="20"/>
        </w:rPr>
        <w:t xml:space="preserve"> progression document for year 5</w:t>
      </w:r>
      <w:r>
        <w:rPr>
          <w:rFonts w:ascii="Sassoon Primary" w:hAnsi="Sassoon Primary"/>
          <w:sz w:val="20"/>
          <w:szCs w:val="20"/>
        </w:rPr>
        <w:t>. This includes what should be taught, what should be revised while still leaving room for teachers</w:t>
      </w:r>
      <w:r w:rsidR="00B979E6">
        <w:rPr>
          <w:rFonts w:ascii="Sassoon Primary" w:hAnsi="Sassoon Primary"/>
          <w:sz w:val="20"/>
          <w:szCs w:val="20"/>
        </w:rPr>
        <w:t xml:space="preserve"> to use assessment for learning</w:t>
      </w:r>
      <w:r>
        <w:rPr>
          <w:rFonts w:ascii="Sassoon Primary" w:hAnsi="Sassoon Primary"/>
          <w:sz w:val="20"/>
          <w:szCs w:val="20"/>
        </w:rPr>
        <w:t xml:space="preserve"> to adapt to the needs of the children</w:t>
      </w:r>
      <w:r w:rsidR="00A6494E">
        <w:rPr>
          <w:rFonts w:ascii="Sassoon Primary" w:hAnsi="Sassoon Primary"/>
          <w:sz w:val="20"/>
          <w:szCs w:val="20"/>
        </w:rPr>
        <w:t>. Throughout the units ch</w:t>
      </w:r>
      <w:r w:rsidR="00B979E6">
        <w:rPr>
          <w:rFonts w:ascii="Sassoon Primary" w:hAnsi="Sassoon Primary"/>
          <w:sz w:val="20"/>
          <w:szCs w:val="20"/>
        </w:rPr>
        <w:t>ildre</w:t>
      </w:r>
      <w:r w:rsidR="00A6494E">
        <w:rPr>
          <w:rFonts w:ascii="Sassoon Primary" w:hAnsi="Sassoon Primary"/>
          <w:sz w:val="20"/>
          <w:szCs w:val="20"/>
        </w:rPr>
        <w:t xml:space="preserve">n will also be taught a </w:t>
      </w:r>
      <w:r w:rsidR="00B979E6">
        <w:rPr>
          <w:rFonts w:ascii="Sassoon Primary" w:hAnsi="Sassoon Primary"/>
          <w:sz w:val="20"/>
          <w:szCs w:val="20"/>
        </w:rPr>
        <w:t>variety</w:t>
      </w:r>
      <w:r w:rsidR="00A6494E">
        <w:rPr>
          <w:rFonts w:ascii="Sassoon Primary" w:hAnsi="Sassoon Primary"/>
          <w:sz w:val="20"/>
          <w:szCs w:val="20"/>
        </w:rPr>
        <w:t xml:space="preserve"> of revision </w:t>
      </w:r>
      <w:r w:rsidR="004A1A06">
        <w:rPr>
          <w:rFonts w:ascii="Sassoon Primary" w:hAnsi="Sassoon Primary"/>
          <w:sz w:val="20"/>
          <w:szCs w:val="20"/>
        </w:rPr>
        <w:t>strategies</w:t>
      </w:r>
      <w:r w:rsidR="00A6494E">
        <w:rPr>
          <w:rFonts w:ascii="Sassoon Primary" w:hAnsi="Sassoon Primary"/>
          <w:sz w:val="20"/>
          <w:szCs w:val="20"/>
        </w:rPr>
        <w:t xml:space="preserve"> and assessed regularly.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5"/>
        <w:gridCol w:w="3063"/>
        <w:gridCol w:w="3552"/>
        <w:gridCol w:w="1106"/>
      </w:tblGrid>
      <w:tr w:rsidR="0053553B" w:rsidRPr="00554D15" w:rsidTr="002C625C">
        <w:tc>
          <w:tcPr>
            <w:tcW w:w="2735" w:type="dxa"/>
          </w:tcPr>
          <w:p w:rsidR="0053553B" w:rsidRPr="00554D15" w:rsidRDefault="0053553B" w:rsidP="00B979E6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>Term</w:t>
            </w:r>
          </w:p>
        </w:tc>
        <w:tc>
          <w:tcPr>
            <w:tcW w:w="3063" w:type="dxa"/>
          </w:tcPr>
          <w:p w:rsidR="0053553B" w:rsidRPr="00554D15" w:rsidRDefault="0053553B" w:rsidP="00B979E6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554D15">
              <w:rPr>
                <w:rFonts w:ascii="Sassoon Primary" w:hAnsi="Sassoon Primary"/>
                <w:b/>
                <w:sz w:val="20"/>
                <w:szCs w:val="20"/>
              </w:rPr>
              <w:t>Objective</w:t>
            </w:r>
          </w:p>
        </w:tc>
        <w:tc>
          <w:tcPr>
            <w:tcW w:w="3552" w:type="dxa"/>
          </w:tcPr>
          <w:p w:rsidR="0053553B" w:rsidRPr="00554D15" w:rsidRDefault="0053553B" w:rsidP="00B979E6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>Examples</w:t>
            </w:r>
          </w:p>
        </w:tc>
        <w:tc>
          <w:tcPr>
            <w:tcW w:w="1106" w:type="dxa"/>
          </w:tcPr>
          <w:p w:rsidR="0053553B" w:rsidRPr="00554D15" w:rsidRDefault="00981AE9" w:rsidP="00B979E6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>Taught</w:t>
            </w:r>
          </w:p>
        </w:tc>
      </w:tr>
      <w:tr w:rsidR="00D81BC9" w:rsidRPr="00554D15" w:rsidTr="002C625C">
        <w:tc>
          <w:tcPr>
            <w:tcW w:w="2735" w:type="dxa"/>
            <w:vMerge w:val="restart"/>
          </w:tcPr>
          <w:p w:rsidR="00D81BC9" w:rsidRDefault="00D81BC9" w:rsidP="00B979E6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Autumn</w:t>
            </w:r>
          </w:p>
          <w:p w:rsidR="00D81BC9" w:rsidRDefault="00D81BC9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  <w:p w:rsidR="00D81BC9" w:rsidRDefault="00D81BC9" w:rsidP="00B979E6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Revision:</w:t>
            </w:r>
          </w:p>
          <w:p w:rsidR="00D81BC9" w:rsidRDefault="00D81BC9" w:rsidP="00B979E6">
            <w:pPr>
              <w:pStyle w:val="ListParagraph"/>
              <w:numPr>
                <w:ilvl w:val="0"/>
                <w:numId w:val="1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Plurals using –s, -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es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 xml:space="preserve"> and –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ies</w:t>
            </w:r>
            <w:proofErr w:type="spellEnd"/>
          </w:p>
          <w:p w:rsidR="00D81BC9" w:rsidRPr="004A1A06" w:rsidRDefault="00D81BC9" w:rsidP="00B979E6">
            <w:pPr>
              <w:pStyle w:val="ListParagraph"/>
              <w:numPr>
                <w:ilvl w:val="0"/>
                <w:numId w:val="1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Apostrophe for contraction and 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posession</w:t>
            </w:r>
            <w:proofErr w:type="spellEnd"/>
          </w:p>
        </w:tc>
        <w:tc>
          <w:tcPr>
            <w:tcW w:w="3063" w:type="dxa"/>
          </w:tcPr>
          <w:p w:rsidR="00D81BC9" w:rsidRPr="0053553B" w:rsidRDefault="00D81BC9" w:rsidP="00B979E6">
            <w:pPr>
              <w:pStyle w:val="Default"/>
              <w:spacing w:before="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Ough</w:t>
            </w:r>
            <w:proofErr w:type="spellEnd"/>
          </w:p>
        </w:tc>
        <w:tc>
          <w:tcPr>
            <w:tcW w:w="3552" w:type="dxa"/>
          </w:tcPr>
          <w:p w:rsidR="00D81BC9" w:rsidRPr="0053553B" w:rsidRDefault="00D81BC9" w:rsidP="00B979E6">
            <w:pPr>
              <w:pStyle w:val="Default"/>
              <w:rPr>
                <w:sz w:val="20"/>
                <w:szCs w:val="20"/>
              </w:rPr>
            </w:pPr>
            <w:r w:rsidRPr="00163C02">
              <w:rPr>
                <w:rFonts w:ascii="Sassoon Primary" w:hAnsi="Sassoon Primary"/>
                <w:sz w:val="20"/>
                <w:szCs w:val="20"/>
              </w:rPr>
              <w:t>ought, bought, thought, nought, brought, fought rough, tough, enough cough though, although, dough through thorough, borough plough, bough</w:t>
            </w:r>
          </w:p>
        </w:tc>
        <w:tc>
          <w:tcPr>
            <w:tcW w:w="1106" w:type="dxa"/>
          </w:tcPr>
          <w:p w:rsidR="00D81BC9" w:rsidRPr="00554D15" w:rsidRDefault="00D81BC9" w:rsidP="00B979E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D81BC9" w:rsidRPr="00554D15" w:rsidTr="002C625C">
        <w:tc>
          <w:tcPr>
            <w:tcW w:w="2735" w:type="dxa"/>
            <w:vMerge/>
          </w:tcPr>
          <w:p w:rsidR="00D81BC9" w:rsidRPr="00554D15" w:rsidRDefault="00D81BC9" w:rsidP="00D9562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D81BC9" w:rsidRPr="004A1A06" w:rsidRDefault="00D81BC9" w:rsidP="00D95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Silent letters</w:t>
            </w:r>
          </w:p>
        </w:tc>
        <w:tc>
          <w:tcPr>
            <w:tcW w:w="3552" w:type="dxa"/>
          </w:tcPr>
          <w:p w:rsidR="00D81BC9" w:rsidRPr="00163C02" w:rsidRDefault="00D81BC9" w:rsidP="00D95626">
            <w:pPr>
              <w:rPr>
                <w:rFonts w:ascii="Sassoon Primary" w:hAnsi="Sassoon Primary"/>
                <w:sz w:val="20"/>
                <w:szCs w:val="20"/>
              </w:rPr>
            </w:pPr>
            <w:r w:rsidRPr="00163C02">
              <w:rPr>
                <w:rFonts w:ascii="Sassoon Primary" w:hAnsi="Sassoon Primary"/>
                <w:sz w:val="20"/>
                <w:szCs w:val="20"/>
              </w:rPr>
              <w:t>doubt, island, lamb, solemn, thistle, knight</w:t>
            </w:r>
          </w:p>
        </w:tc>
        <w:tc>
          <w:tcPr>
            <w:tcW w:w="1106" w:type="dxa"/>
          </w:tcPr>
          <w:p w:rsidR="00D81BC9" w:rsidRPr="00554D15" w:rsidRDefault="00D81BC9" w:rsidP="00D9562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D81BC9" w:rsidRPr="00554D15" w:rsidTr="002C625C">
        <w:tc>
          <w:tcPr>
            <w:tcW w:w="2735" w:type="dxa"/>
            <w:vMerge/>
          </w:tcPr>
          <w:p w:rsidR="00D81BC9" w:rsidRPr="00554D15" w:rsidRDefault="00D81BC9" w:rsidP="00D9562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D81BC9" w:rsidRPr="0053553B" w:rsidRDefault="00D81BC9" w:rsidP="00D95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-able and –</w:t>
            </w:r>
            <w:proofErr w:type="spellStart"/>
            <w:r>
              <w:rPr>
                <w:sz w:val="20"/>
                <w:szCs w:val="20"/>
              </w:rPr>
              <w:t>ible</w:t>
            </w:r>
            <w:proofErr w:type="spellEnd"/>
          </w:p>
        </w:tc>
        <w:tc>
          <w:tcPr>
            <w:tcW w:w="3552" w:type="dxa"/>
          </w:tcPr>
          <w:p w:rsidR="00D81BC9" w:rsidRPr="00D95626" w:rsidRDefault="00D81BC9" w:rsidP="00D95626">
            <w:pPr>
              <w:rPr>
                <w:rFonts w:ascii="Sassoon Primary" w:hAnsi="Sassoon Primary"/>
                <w:sz w:val="20"/>
                <w:szCs w:val="20"/>
              </w:rPr>
            </w:pPr>
            <w:r w:rsidRPr="00163C02">
              <w:rPr>
                <w:rFonts w:ascii="Sassoon Primary" w:hAnsi="Sassoon Primary"/>
                <w:sz w:val="20"/>
                <w:szCs w:val="20"/>
              </w:rPr>
              <w:t xml:space="preserve">changeable, noticeable, forcible, legible dependable, comfortable, understandable, reasonable, enjoyable, reliable </w:t>
            </w:r>
          </w:p>
        </w:tc>
        <w:tc>
          <w:tcPr>
            <w:tcW w:w="1106" w:type="dxa"/>
          </w:tcPr>
          <w:p w:rsidR="00D81BC9" w:rsidRPr="00554D15" w:rsidRDefault="00D81BC9" w:rsidP="00D9562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D81BC9" w:rsidRPr="00554D15" w:rsidTr="002C625C">
        <w:tc>
          <w:tcPr>
            <w:tcW w:w="2735" w:type="dxa"/>
            <w:vMerge/>
          </w:tcPr>
          <w:p w:rsidR="00D81BC9" w:rsidRPr="00554D15" w:rsidRDefault="00D81BC9" w:rsidP="00D95626">
            <w:pPr>
              <w:rPr>
                <w:rFonts w:ascii="Sassoon Primary" w:hAnsi="Sassoon Primary"/>
                <w:b/>
                <w:sz w:val="20"/>
                <w:szCs w:val="20"/>
              </w:rPr>
            </w:pPr>
          </w:p>
        </w:tc>
        <w:tc>
          <w:tcPr>
            <w:tcW w:w="3063" w:type="dxa"/>
          </w:tcPr>
          <w:p w:rsidR="00D81BC9" w:rsidRPr="004A1A06" w:rsidRDefault="00D81BC9" w:rsidP="00D95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Homophones</w:t>
            </w:r>
          </w:p>
        </w:tc>
        <w:tc>
          <w:tcPr>
            <w:tcW w:w="3552" w:type="dxa"/>
          </w:tcPr>
          <w:p w:rsidR="00D81BC9" w:rsidRPr="00554D15" w:rsidRDefault="00D81BC9" w:rsidP="00D95626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>Isle/aisle, aloud/allowed, affect/effect, herd/heard, past/passed</w:t>
            </w:r>
          </w:p>
        </w:tc>
        <w:tc>
          <w:tcPr>
            <w:tcW w:w="1106" w:type="dxa"/>
          </w:tcPr>
          <w:p w:rsidR="00D81BC9" w:rsidRPr="00554D15" w:rsidRDefault="00D81BC9" w:rsidP="00D95626">
            <w:pPr>
              <w:rPr>
                <w:rFonts w:ascii="Sassoon Primary" w:hAnsi="Sassoon Primary"/>
                <w:b/>
                <w:sz w:val="20"/>
                <w:szCs w:val="20"/>
              </w:rPr>
            </w:pPr>
          </w:p>
        </w:tc>
      </w:tr>
      <w:tr w:rsidR="00D81BC9" w:rsidRPr="00554D15" w:rsidTr="002C625C">
        <w:tc>
          <w:tcPr>
            <w:tcW w:w="2735" w:type="dxa"/>
            <w:vMerge/>
          </w:tcPr>
          <w:p w:rsidR="00D81BC9" w:rsidRPr="00554D15" w:rsidRDefault="00D81BC9" w:rsidP="00D9562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D81BC9" w:rsidRPr="004A1A06" w:rsidRDefault="00D81BC9" w:rsidP="00D956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Use of a hyphen</w:t>
            </w:r>
          </w:p>
        </w:tc>
        <w:tc>
          <w:tcPr>
            <w:tcW w:w="3552" w:type="dxa"/>
          </w:tcPr>
          <w:p w:rsidR="00D81BC9" w:rsidRPr="00554D15" w:rsidRDefault="00D81BC9" w:rsidP="00D95626">
            <w:pPr>
              <w:rPr>
                <w:rFonts w:ascii="Sassoon Primary" w:hAnsi="Sassoon Primary"/>
                <w:sz w:val="20"/>
                <w:szCs w:val="20"/>
              </w:rPr>
            </w:pPr>
            <w:r w:rsidRPr="00163C02">
              <w:rPr>
                <w:rFonts w:ascii="Sassoon Primary" w:hAnsi="Sassoon Primary"/>
                <w:sz w:val="20"/>
                <w:szCs w:val="20"/>
              </w:rPr>
              <w:t>co-ordinate, re-enter, co-operate, co-own</w:t>
            </w:r>
          </w:p>
        </w:tc>
        <w:tc>
          <w:tcPr>
            <w:tcW w:w="1106" w:type="dxa"/>
          </w:tcPr>
          <w:p w:rsidR="00D81BC9" w:rsidRPr="00554D15" w:rsidRDefault="00D81BC9" w:rsidP="00D95626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D81BC9" w:rsidRPr="00554D15" w:rsidTr="002C625C">
        <w:tc>
          <w:tcPr>
            <w:tcW w:w="2735" w:type="dxa"/>
            <w:vMerge w:val="restart"/>
          </w:tcPr>
          <w:p w:rsidR="00D81BC9" w:rsidRDefault="00D81BC9" w:rsidP="002C625C">
            <w:pPr>
              <w:rPr>
                <w:rFonts w:ascii="Sassoon Primary" w:hAnsi="Sassoon Primary"/>
                <w:sz w:val="20"/>
                <w:szCs w:val="20"/>
              </w:rPr>
            </w:pPr>
            <w:r w:rsidRPr="004A1A06">
              <w:rPr>
                <w:rFonts w:ascii="Sassoon Primary" w:hAnsi="Sassoon Primary"/>
                <w:sz w:val="20"/>
                <w:szCs w:val="20"/>
              </w:rPr>
              <w:t>Spring</w:t>
            </w:r>
          </w:p>
          <w:p w:rsidR="00D81BC9" w:rsidRDefault="00D81BC9" w:rsidP="002C625C">
            <w:pPr>
              <w:rPr>
                <w:rFonts w:ascii="Sassoon Primary" w:hAnsi="Sassoon Primary"/>
                <w:sz w:val="20"/>
                <w:szCs w:val="20"/>
              </w:rPr>
            </w:pPr>
          </w:p>
          <w:p w:rsidR="00D81BC9" w:rsidRDefault="00D81BC9" w:rsidP="002C625C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Revision:</w:t>
            </w:r>
          </w:p>
          <w:p w:rsidR="00D81BC9" w:rsidRPr="004A1A06" w:rsidRDefault="00D81BC9" w:rsidP="002C625C">
            <w:pPr>
              <w:pStyle w:val="ListParagraph"/>
              <w:numPr>
                <w:ilvl w:val="0"/>
                <w:numId w:val="1"/>
              </w:num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 xml:space="preserve">Apostrophe for 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posession</w:t>
            </w:r>
            <w:proofErr w:type="spellEnd"/>
          </w:p>
        </w:tc>
        <w:tc>
          <w:tcPr>
            <w:tcW w:w="3063" w:type="dxa"/>
          </w:tcPr>
          <w:p w:rsidR="00D81BC9" w:rsidRPr="00554D15" w:rsidRDefault="00D81BC9" w:rsidP="002C625C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>Rare GPCs</w:t>
            </w:r>
          </w:p>
        </w:tc>
        <w:tc>
          <w:tcPr>
            <w:tcW w:w="3552" w:type="dxa"/>
          </w:tcPr>
          <w:p w:rsidR="00D81BC9" w:rsidRPr="00554D15" w:rsidRDefault="00D81BC9" w:rsidP="002C625C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>Bruise, immediately, vehicle, yacht</w:t>
            </w:r>
          </w:p>
        </w:tc>
        <w:tc>
          <w:tcPr>
            <w:tcW w:w="1106" w:type="dxa"/>
          </w:tcPr>
          <w:p w:rsidR="00D81BC9" w:rsidRPr="00554D15" w:rsidRDefault="00D81BC9" w:rsidP="002C625C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D81BC9" w:rsidRPr="00554D15" w:rsidTr="002C625C">
        <w:tc>
          <w:tcPr>
            <w:tcW w:w="2735" w:type="dxa"/>
            <w:vMerge/>
          </w:tcPr>
          <w:p w:rsidR="00D81BC9" w:rsidRPr="00554D15" w:rsidRDefault="00D81BC9" w:rsidP="002C625C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D81BC9" w:rsidRPr="00554D15" w:rsidRDefault="00D81BC9" w:rsidP="002C625C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sz w:val="20"/>
                <w:szCs w:val="20"/>
              </w:rPr>
              <w:t>-ably and –</w:t>
            </w:r>
            <w:proofErr w:type="spellStart"/>
            <w:r>
              <w:rPr>
                <w:sz w:val="20"/>
                <w:szCs w:val="20"/>
              </w:rPr>
              <w:t>ibly</w:t>
            </w:r>
            <w:bookmarkStart w:id="0" w:name="_GoBack"/>
            <w:bookmarkEnd w:id="0"/>
            <w:proofErr w:type="spellEnd"/>
          </w:p>
        </w:tc>
        <w:tc>
          <w:tcPr>
            <w:tcW w:w="3552" w:type="dxa"/>
          </w:tcPr>
          <w:p w:rsidR="00D81BC9" w:rsidRPr="00163C02" w:rsidRDefault="00D81BC9" w:rsidP="002C625C">
            <w:pPr>
              <w:rPr>
                <w:rFonts w:ascii="Sassoon Primary" w:hAnsi="Sassoon Primary"/>
                <w:sz w:val="20"/>
                <w:szCs w:val="20"/>
              </w:rPr>
            </w:pPr>
            <w:r w:rsidRPr="00163C02">
              <w:rPr>
                <w:rFonts w:ascii="Sassoon Primary" w:hAnsi="Sassoon Primary"/>
                <w:sz w:val="20"/>
                <w:szCs w:val="20"/>
              </w:rPr>
              <w:t xml:space="preserve">adorable/adorably, applicable/applicably, considerable/considerably, tolerable/tolerably </w:t>
            </w:r>
          </w:p>
          <w:p w:rsidR="00D81BC9" w:rsidRPr="00554D15" w:rsidRDefault="00D81BC9" w:rsidP="002C625C">
            <w:pPr>
              <w:rPr>
                <w:rFonts w:ascii="Sassoon Primary" w:hAnsi="Sassoon Primary"/>
                <w:sz w:val="20"/>
                <w:szCs w:val="20"/>
              </w:rPr>
            </w:pPr>
            <w:r w:rsidRPr="00163C02">
              <w:rPr>
                <w:rFonts w:ascii="Sassoon Primary" w:hAnsi="Sassoon Primary"/>
                <w:sz w:val="20"/>
                <w:szCs w:val="20"/>
              </w:rPr>
              <w:t>possible/possibly, horrible/horribly, terrible/terribly, visible/visibly, incredible/incredibly, sensible/sensibly</w:t>
            </w:r>
          </w:p>
        </w:tc>
        <w:tc>
          <w:tcPr>
            <w:tcW w:w="1106" w:type="dxa"/>
          </w:tcPr>
          <w:p w:rsidR="00D81BC9" w:rsidRPr="00554D15" w:rsidRDefault="00D81BC9" w:rsidP="002C625C">
            <w:pPr>
              <w:rPr>
                <w:rFonts w:ascii="Sassoon Primary" w:hAnsi="Sassoon Primary"/>
                <w:b/>
                <w:sz w:val="20"/>
                <w:szCs w:val="20"/>
              </w:rPr>
            </w:pPr>
          </w:p>
        </w:tc>
      </w:tr>
      <w:tr w:rsidR="00D81BC9" w:rsidRPr="00554D15" w:rsidTr="002C625C">
        <w:tc>
          <w:tcPr>
            <w:tcW w:w="2735" w:type="dxa"/>
            <w:vMerge/>
          </w:tcPr>
          <w:p w:rsidR="00D81BC9" w:rsidRPr="00554D15" w:rsidRDefault="00D81BC9" w:rsidP="002C625C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D81BC9" w:rsidRPr="00554D15" w:rsidRDefault="00D81BC9" w:rsidP="002C625C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sz w:val="20"/>
                <w:szCs w:val="20"/>
              </w:rPr>
              <w:t>Homophones</w:t>
            </w:r>
          </w:p>
        </w:tc>
        <w:tc>
          <w:tcPr>
            <w:tcW w:w="3552" w:type="dxa"/>
          </w:tcPr>
          <w:p w:rsidR="00D81BC9" w:rsidRPr="00554D15" w:rsidRDefault="00D81BC9" w:rsidP="002C625C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b/>
                <w:sz w:val="20"/>
                <w:szCs w:val="20"/>
              </w:rPr>
              <w:t>Led/lead, steel/steal, alter/altar</w:t>
            </w:r>
          </w:p>
        </w:tc>
        <w:tc>
          <w:tcPr>
            <w:tcW w:w="1106" w:type="dxa"/>
          </w:tcPr>
          <w:p w:rsidR="00D81BC9" w:rsidRPr="00554D15" w:rsidRDefault="00D81BC9" w:rsidP="002C625C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D81BC9" w:rsidRPr="00554D15" w:rsidTr="002C625C">
        <w:tc>
          <w:tcPr>
            <w:tcW w:w="2735" w:type="dxa"/>
            <w:vMerge/>
          </w:tcPr>
          <w:p w:rsidR="00D81BC9" w:rsidRPr="00554D15" w:rsidRDefault="00D81BC9" w:rsidP="002C625C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  <w:tc>
          <w:tcPr>
            <w:tcW w:w="3063" w:type="dxa"/>
          </w:tcPr>
          <w:p w:rsidR="00D81BC9" w:rsidRPr="00554D15" w:rsidRDefault="00D81BC9" w:rsidP="002C625C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Words with the /I;/ sound spelled “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ei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>” and “</w:t>
            </w:r>
            <w:proofErr w:type="spellStart"/>
            <w:r>
              <w:rPr>
                <w:rFonts w:ascii="Sassoon Primary" w:hAnsi="Sassoon Primary"/>
                <w:sz w:val="20"/>
                <w:szCs w:val="20"/>
              </w:rPr>
              <w:t>ie</w:t>
            </w:r>
            <w:proofErr w:type="spellEnd"/>
            <w:r>
              <w:rPr>
                <w:rFonts w:ascii="Sassoon Primary" w:hAnsi="Sassoon Primary"/>
                <w:sz w:val="20"/>
                <w:szCs w:val="20"/>
              </w:rPr>
              <w:t>”</w:t>
            </w:r>
          </w:p>
        </w:tc>
        <w:tc>
          <w:tcPr>
            <w:tcW w:w="3552" w:type="dxa"/>
          </w:tcPr>
          <w:p w:rsidR="00D81BC9" w:rsidRPr="00163C02" w:rsidRDefault="00D81BC9" w:rsidP="002C625C">
            <w:pPr>
              <w:rPr>
                <w:rFonts w:ascii="Sassoon Primary" w:hAnsi="Sassoon Primary"/>
                <w:sz w:val="20"/>
                <w:szCs w:val="20"/>
              </w:rPr>
            </w:pPr>
            <w:r w:rsidRPr="00163C02">
              <w:rPr>
                <w:rFonts w:ascii="Sassoon Primary" w:hAnsi="Sassoon Primary"/>
                <w:sz w:val="20"/>
                <w:szCs w:val="20"/>
              </w:rPr>
              <w:t>deceive, conceive, receive, perceive, ceiling</w:t>
            </w:r>
          </w:p>
          <w:p w:rsidR="00D81BC9" w:rsidRPr="00554D15" w:rsidRDefault="00D81BC9" w:rsidP="002C625C">
            <w:pPr>
              <w:rPr>
                <w:rFonts w:ascii="Sassoon Primary" w:hAnsi="Sassoon Primary"/>
                <w:b/>
                <w:sz w:val="20"/>
                <w:szCs w:val="20"/>
              </w:rPr>
            </w:pPr>
            <w:r w:rsidRPr="00163C02">
              <w:rPr>
                <w:rFonts w:ascii="Sassoon Primary" w:hAnsi="Sassoon Primary"/>
                <w:sz w:val="20"/>
                <w:szCs w:val="20"/>
              </w:rPr>
              <w:t>Exceptions: protein, caffeine, seize (and either and neither</w:t>
            </w:r>
          </w:p>
        </w:tc>
        <w:tc>
          <w:tcPr>
            <w:tcW w:w="1106" w:type="dxa"/>
          </w:tcPr>
          <w:p w:rsidR="00D81BC9" w:rsidRPr="00554D15" w:rsidRDefault="00D81BC9" w:rsidP="002C625C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  <w:tr w:rsidR="002C625C" w:rsidRPr="00554D15" w:rsidTr="002C625C">
        <w:tc>
          <w:tcPr>
            <w:tcW w:w="2735" w:type="dxa"/>
          </w:tcPr>
          <w:p w:rsidR="002C625C" w:rsidRDefault="002C625C" w:rsidP="002C625C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Summer:</w:t>
            </w:r>
          </w:p>
          <w:p w:rsidR="002C625C" w:rsidRPr="00B979E6" w:rsidRDefault="002C625C" w:rsidP="002C625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Problem suffixes such as -</w:t>
            </w:r>
            <w:proofErr w:type="spellStart"/>
            <w:r>
              <w:rPr>
                <w:b/>
                <w:bCs/>
                <w:sz w:val="20"/>
                <w:szCs w:val="20"/>
              </w:rPr>
              <w:t>ous</w:t>
            </w:r>
            <w:proofErr w:type="spellEnd"/>
            <w:r>
              <w:rPr>
                <w:b/>
                <w:bCs/>
                <w:sz w:val="20"/>
                <w:szCs w:val="20"/>
              </w:rPr>
              <w:t>, -</w:t>
            </w:r>
            <w:proofErr w:type="spellStart"/>
            <w:r>
              <w:rPr>
                <w:b/>
                <w:bCs/>
                <w:sz w:val="20"/>
                <w:szCs w:val="20"/>
              </w:rPr>
              <w:t>ing</w:t>
            </w:r>
            <w:proofErr w:type="spellEnd"/>
            <w:r>
              <w:rPr>
                <w:b/>
                <w:bCs/>
                <w:sz w:val="20"/>
                <w:szCs w:val="20"/>
              </w:rPr>
              <w:t>, -</w:t>
            </w:r>
            <w:proofErr w:type="spellStart"/>
            <w:r>
              <w:rPr>
                <w:b/>
                <w:bCs/>
                <w:sz w:val="20"/>
                <w:szCs w:val="20"/>
              </w:rPr>
              <w:t>ed</w:t>
            </w:r>
            <w:proofErr w:type="spellEnd"/>
            <w:r>
              <w:rPr>
                <w:b/>
                <w:bCs/>
                <w:sz w:val="20"/>
                <w:szCs w:val="20"/>
              </w:rPr>
              <w:t>, -</w:t>
            </w:r>
            <w:proofErr w:type="spellStart"/>
            <w:r>
              <w:rPr>
                <w:b/>
                <w:bCs/>
                <w:sz w:val="20"/>
                <w:szCs w:val="20"/>
              </w:rPr>
              <w:t>es</w:t>
            </w:r>
            <w:proofErr w:type="spellEnd"/>
            <w:r>
              <w:rPr>
                <w:b/>
                <w:bCs/>
                <w:sz w:val="20"/>
                <w:szCs w:val="20"/>
              </w:rPr>
              <w:t>, -</w:t>
            </w:r>
            <w:proofErr w:type="spellStart"/>
            <w:r>
              <w:rPr>
                <w:b/>
                <w:bCs/>
                <w:sz w:val="20"/>
                <w:szCs w:val="20"/>
              </w:rPr>
              <w:t>ies</w:t>
            </w:r>
            <w:proofErr w:type="spellEnd"/>
          </w:p>
        </w:tc>
        <w:tc>
          <w:tcPr>
            <w:tcW w:w="3063" w:type="dxa"/>
          </w:tcPr>
          <w:p w:rsidR="002C625C" w:rsidRPr="00554D15" w:rsidRDefault="002C625C" w:rsidP="002C625C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sz w:val="20"/>
                <w:szCs w:val="20"/>
              </w:rPr>
              <w:t>Homophones</w:t>
            </w:r>
          </w:p>
        </w:tc>
        <w:tc>
          <w:tcPr>
            <w:tcW w:w="3552" w:type="dxa"/>
          </w:tcPr>
          <w:p w:rsidR="002C625C" w:rsidRPr="00554D15" w:rsidRDefault="002C625C" w:rsidP="002C625C">
            <w:pPr>
              <w:rPr>
                <w:rFonts w:ascii="Sassoon Primary" w:hAnsi="Sassoon Primary"/>
                <w:sz w:val="20"/>
                <w:szCs w:val="20"/>
              </w:rPr>
            </w:pPr>
            <w:r>
              <w:rPr>
                <w:rFonts w:ascii="Sassoon Primary" w:hAnsi="Sassoon Primary"/>
                <w:sz w:val="20"/>
                <w:szCs w:val="20"/>
              </w:rPr>
              <w:t>Cereal/serial, father/farther, guessed/guest, morning/mourning, who’s/whose</w:t>
            </w:r>
          </w:p>
        </w:tc>
        <w:tc>
          <w:tcPr>
            <w:tcW w:w="1106" w:type="dxa"/>
          </w:tcPr>
          <w:p w:rsidR="002C625C" w:rsidRPr="00554D15" w:rsidRDefault="002C625C" w:rsidP="002C625C">
            <w:pPr>
              <w:rPr>
                <w:rFonts w:ascii="Sassoon Primary" w:hAnsi="Sassoon Primary"/>
                <w:sz w:val="20"/>
                <w:szCs w:val="20"/>
              </w:rPr>
            </w:pPr>
          </w:p>
        </w:tc>
      </w:tr>
    </w:tbl>
    <w:p w:rsidR="00D817E7" w:rsidRDefault="00D817E7" w:rsidP="00B979E6"/>
    <w:p w:rsidR="004A1A06" w:rsidRDefault="004A1A06" w:rsidP="00B979E6"/>
    <w:sectPr w:rsidR="004A1A06" w:rsidSect="00A02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rimar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1026"/>
    <w:multiLevelType w:val="hybridMultilevel"/>
    <w:tmpl w:val="B4CED72C"/>
    <w:lvl w:ilvl="0" w:tplc="D27C66D0">
      <w:numFmt w:val="bullet"/>
      <w:lvlText w:val="-"/>
      <w:lvlJc w:val="left"/>
      <w:pPr>
        <w:ind w:left="720" w:hanging="360"/>
      </w:pPr>
      <w:rPr>
        <w:rFonts w:ascii="Sassoon Primary" w:eastAsiaTheme="minorHAnsi" w:hAnsi="Sassoon Primar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E1"/>
    <w:rsid w:val="000153A6"/>
    <w:rsid w:val="00031E42"/>
    <w:rsid w:val="001844A9"/>
    <w:rsid w:val="00265982"/>
    <w:rsid w:val="002B10DA"/>
    <w:rsid w:val="002C625C"/>
    <w:rsid w:val="003A3A17"/>
    <w:rsid w:val="003C5D7D"/>
    <w:rsid w:val="0043158F"/>
    <w:rsid w:val="0045236C"/>
    <w:rsid w:val="004A1A06"/>
    <w:rsid w:val="004A6A3E"/>
    <w:rsid w:val="005178AD"/>
    <w:rsid w:val="0053553B"/>
    <w:rsid w:val="00554D15"/>
    <w:rsid w:val="005E1F1B"/>
    <w:rsid w:val="006F2ECC"/>
    <w:rsid w:val="007338DD"/>
    <w:rsid w:val="00803802"/>
    <w:rsid w:val="00842F87"/>
    <w:rsid w:val="00981AE9"/>
    <w:rsid w:val="00A022E1"/>
    <w:rsid w:val="00A6494E"/>
    <w:rsid w:val="00B22821"/>
    <w:rsid w:val="00B555F8"/>
    <w:rsid w:val="00B979E6"/>
    <w:rsid w:val="00BA2169"/>
    <w:rsid w:val="00C36D89"/>
    <w:rsid w:val="00CC201F"/>
    <w:rsid w:val="00CF1BD0"/>
    <w:rsid w:val="00D5690E"/>
    <w:rsid w:val="00D817E7"/>
    <w:rsid w:val="00D81BC9"/>
    <w:rsid w:val="00D95626"/>
    <w:rsid w:val="00E27A73"/>
    <w:rsid w:val="00E87970"/>
    <w:rsid w:val="00FC5E62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52C76-E9B0-409E-9609-C147CC64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A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55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92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source=images&amp;cd=&amp;cad=rja&amp;uact=8&amp;ved=0ahUKEwiH8bvU1sLTAhUCzRQKHdC2BoYQjRwIBw&amp;url=http://langstone-jun.portsmouth.sch.uk/&amp;psig=AFQjCNEH4p__pkV1FForha69DC9f25Y2dg&amp;ust=14933151175691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Langstone Junior School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WESSELS</dc:creator>
  <cp:keywords/>
  <dc:description/>
  <cp:lastModifiedBy>Josh Phelan</cp:lastModifiedBy>
  <cp:revision>5</cp:revision>
  <cp:lastPrinted>2017-04-25T14:45:00Z</cp:lastPrinted>
  <dcterms:created xsi:type="dcterms:W3CDTF">2020-04-21T09:15:00Z</dcterms:created>
  <dcterms:modified xsi:type="dcterms:W3CDTF">2020-05-04T09:20:00Z</dcterms:modified>
</cp:coreProperties>
</file>